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2EDA2915" w:rsidR="002851E6" w:rsidRPr="00D97852" w:rsidRDefault="002851E6" w:rsidP="002851E6">
      <w:pPr>
        <w:pStyle w:val="3GPPHeader"/>
        <w:spacing w:after="60"/>
        <w:rPr>
          <w:sz w:val="32"/>
          <w:szCs w:val="32"/>
        </w:rPr>
      </w:pPr>
      <w:r w:rsidRPr="00CE0424">
        <w:t>3GPP TSG-RAN WG</w:t>
      </w:r>
      <w:r>
        <w:t>2</w:t>
      </w:r>
      <w:r w:rsidRPr="00CE0424">
        <w:t>#</w:t>
      </w:r>
      <w:r w:rsidR="00C1513C">
        <w:t>10</w:t>
      </w:r>
      <w:r w:rsidR="00E633B6">
        <w:t>4</w:t>
      </w:r>
      <w:r w:rsidRPr="00CE0424">
        <w:tab/>
      </w:r>
      <w:proofErr w:type="spellStart"/>
      <w:r w:rsidRPr="00B1308A">
        <w:rPr>
          <w:sz w:val="32"/>
          <w:szCs w:val="32"/>
        </w:rPr>
        <w:t>Tdoc</w:t>
      </w:r>
      <w:proofErr w:type="spellEnd"/>
      <w:r w:rsidRPr="00B1308A">
        <w:rPr>
          <w:sz w:val="32"/>
          <w:szCs w:val="32"/>
        </w:rPr>
        <w:t xml:space="preserve"> R2-18</w:t>
      </w:r>
      <w:r w:rsidR="00A72098" w:rsidRPr="00B1308A">
        <w:rPr>
          <w:sz w:val="32"/>
          <w:szCs w:val="32"/>
        </w:rPr>
        <w:t>1</w:t>
      </w:r>
      <w:r w:rsidR="00B1308A" w:rsidRPr="00B1308A">
        <w:rPr>
          <w:sz w:val="32"/>
          <w:szCs w:val="32"/>
        </w:rPr>
        <w:t>7589</w:t>
      </w:r>
    </w:p>
    <w:p w14:paraId="7DB6566F" w14:textId="52D2CB5A" w:rsidR="002851E6" w:rsidRDefault="00E633B6" w:rsidP="002851E6">
      <w:pPr>
        <w:pStyle w:val="3GPPHeader"/>
      </w:pPr>
      <w:r w:rsidRPr="00E633B6">
        <w:t>Spokane, USA, 12th – 1</w:t>
      </w:r>
      <w:r w:rsidR="009123F4">
        <w:t>6</w:t>
      </w:r>
      <w:r w:rsidRPr="00E633B6">
        <w:t>th November 2018</w:t>
      </w:r>
    </w:p>
    <w:p w14:paraId="7BCAEB46" w14:textId="77777777" w:rsidR="00E633B6" w:rsidRPr="00CE0424" w:rsidRDefault="00E633B6" w:rsidP="002851E6">
      <w:pPr>
        <w:pStyle w:val="3GPPHeader"/>
      </w:pPr>
    </w:p>
    <w:p w14:paraId="571EEBB1" w14:textId="729A53CA" w:rsidR="002851E6" w:rsidRPr="00E26621" w:rsidRDefault="002851E6" w:rsidP="002851E6">
      <w:pPr>
        <w:pStyle w:val="3GPPHeader"/>
        <w:rPr>
          <w:sz w:val="22"/>
          <w:lang w:val="en-US"/>
        </w:rPr>
      </w:pPr>
      <w:r w:rsidRPr="00E26621">
        <w:rPr>
          <w:sz w:val="22"/>
          <w:lang w:val="en-US"/>
        </w:rPr>
        <w:t>Agenda Item:</w:t>
      </w:r>
      <w:r w:rsidRPr="00E26621">
        <w:rPr>
          <w:sz w:val="22"/>
          <w:lang w:val="en-US"/>
        </w:rPr>
        <w:tab/>
      </w:r>
      <w:r w:rsidR="003374F4">
        <w:rPr>
          <w:sz w:val="22"/>
          <w:lang w:val="en-US"/>
        </w:rPr>
        <w:t>10.5.6</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0F3D171B"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3374F4">
        <w:rPr>
          <w:sz w:val="22"/>
          <w:szCs w:val="22"/>
        </w:rPr>
        <w:t>Measurement identities and reporting in NR-DC</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5D7A1CDC" w14:textId="47BE140B" w:rsidR="003374F4" w:rsidRDefault="003374F4" w:rsidP="002A4F4E">
      <w:r>
        <w:t>During the email discussion [103bis#10] on measurements in MR-DC, the issue of how the UE identifies MCG and SCG measurement configurations, and how measurement identities, objects and reporting configurations are handled were discussed. Companies agreed that the UE will be able to determine whether the measurement configuration is from the MCG or SCG based on how it was received, but how to capture it in 38.331 was still FFS.</w:t>
      </w:r>
      <w:r w:rsidR="00FA69C3">
        <w:t xml:space="preserve"> Also, it was not clear if any co-ordination is required between the MN and SN </w:t>
      </w:r>
      <w:proofErr w:type="gramStart"/>
      <w:r w:rsidR="00FA69C3">
        <w:t>with regard to</w:t>
      </w:r>
      <w:proofErr w:type="gramEnd"/>
      <w:r w:rsidR="00FA69C3">
        <w:t xml:space="preserve"> the measurement identities, object and reporting configurations.</w:t>
      </w:r>
    </w:p>
    <w:p w14:paraId="6213D178" w14:textId="77777777" w:rsidR="00FA69C3" w:rsidRDefault="00FA69C3" w:rsidP="002A4F4E"/>
    <w:p w14:paraId="19A97A98" w14:textId="77777777" w:rsidR="002A4F4E" w:rsidRDefault="002A4F4E" w:rsidP="002A4F4E">
      <w:pPr>
        <w:pStyle w:val="Heading1"/>
      </w:pPr>
      <w:bookmarkStart w:id="0" w:name="_Ref178064866"/>
      <w:r w:rsidRPr="00CE0424">
        <w:t>Discussion</w:t>
      </w:r>
      <w:bookmarkEnd w:id="0"/>
    </w:p>
    <w:p w14:paraId="1A686721" w14:textId="3EE562F0" w:rsidR="00FA69C3" w:rsidRDefault="00FA69C3" w:rsidP="00FA69C3">
      <w:pPr>
        <w:pStyle w:val="Heading2"/>
      </w:pPr>
      <w:r>
        <w:t>How UE determines MCG and SCG measurement configurations</w:t>
      </w:r>
    </w:p>
    <w:p w14:paraId="2FBAB702" w14:textId="77777777" w:rsidR="00FA69C3" w:rsidRDefault="00FA69C3" w:rsidP="003179EC"/>
    <w:p w14:paraId="59AC3CFD" w14:textId="12A10241" w:rsidR="00FA69C3" w:rsidRDefault="00FA69C3" w:rsidP="003179EC">
      <w:r>
        <w:t>The UE can easily determine whether a measurement configuration is received from the MCG or SCG by a simple check of something like:</w:t>
      </w:r>
    </w:p>
    <w:p w14:paraId="1BCBE7A6" w14:textId="77777777" w:rsidR="00FA69C3" w:rsidRDefault="00FA69C3" w:rsidP="003179EC"/>
    <w:p w14:paraId="1885A793" w14:textId="4B943755" w:rsidR="00FA69C3" w:rsidRPr="009036EE" w:rsidRDefault="00FA69C3" w:rsidP="00FA69C3">
      <w:pPr>
        <w:pStyle w:val="B3"/>
        <w:rPr>
          <w:i/>
          <w:highlight w:val="yellow"/>
        </w:rPr>
      </w:pPr>
      <w:r w:rsidRPr="009036EE">
        <w:rPr>
          <w:highlight w:val="yellow"/>
        </w:rPr>
        <w:t>if the measurement configuration was received in SRB1</w:t>
      </w:r>
      <w:r w:rsidRPr="009036EE">
        <w:rPr>
          <w:i/>
          <w:highlight w:val="yellow"/>
        </w:rPr>
        <w:t>:</w:t>
      </w:r>
    </w:p>
    <w:p w14:paraId="5C252642" w14:textId="32238FC9" w:rsidR="00FA69C3" w:rsidRDefault="00FA69C3" w:rsidP="00FA69C3">
      <w:pPr>
        <w:pStyle w:val="B3"/>
        <w:numPr>
          <w:ilvl w:val="0"/>
          <w:numId w:val="21"/>
        </w:numPr>
        <w:rPr>
          <w:highlight w:val="yellow"/>
        </w:rPr>
      </w:pPr>
      <w:r>
        <w:rPr>
          <w:highlight w:val="yellow"/>
        </w:rPr>
        <w:t>Measurement is from MCG</w:t>
      </w:r>
    </w:p>
    <w:p w14:paraId="2CDE002B" w14:textId="183EB67A" w:rsidR="00FA69C3" w:rsidRPr="006753AB" w:rsidRDefault="00FA69C3" w:rsidP="00FA69C3">
      <w:pPr>
        <w:pStyle w:val="B3"/>
        <w:rPr>
          <w:highlight w:val="yellow"/>
        </w:rPr>
      </w:pPr>
      <w:r w:rsidRPr="006753AB">
        <w:rPr>
          <w:highlight w:val="yellow"/>
        </w:rPr>
        <w:t xml:space="preserve"> else if the measurement configuration was received in SRB3 or in SCG </w:t>
      </w:r>
      <w:proofErr w:type="spellStart"/>
      <w:r w:rsidRPr="006753AB">
        <w:rPr>
          <w:i/>
          <w:highlight w:val="yellow"/>
        </w:rPr>
        <w:t>RRCReconfiguration</w:t>
      </w:r>
      <w:proofErr w:type="spellEnd"/>
      <w:r w:rsidRPr="006753AB">
        <w:rPr>
          <w:highlight w:val="yellow"/>
        </w:rPr>
        <w:t xml:space="preserve"> message embedded in SRB1</w:t>
      </w:r>
      <w:r w:rsidRPr="006753AB">
        <w:rPr>
          <w:i/>
          <w:highlight w:val="yellow"/>
        </w:rPr>
        <w:t>:</w:t>
      </w:r>
    </w:p>
    <w:p w14:paraId="104192E7" w14:textId="7AB9847F" w:rsidR="00FA69C3" w:rsidRDefault="00FA69C3" w:rsidP="00FA69C3">
      <w:pPr>
        <w:pStyle w:val="B3"/>
        <w:numPr>
          <w:ilvl w:val="0"/>
          <w:numId w:val="21"/>
        </w:numPr>
        <w:rPr>
          <w:highlight w:val="yellow"/>
        </w:rPr>
      </w:pPr>
      <w:r>
        <w:rPr>
          <w:highlight w:val="yellow"/>
        </w:rPr>
        <w:t xml:space="preserve">Measurement is from </w:t>
      </w:r>
      <w:r w:rsidR="007D7B89">
        <w:rPr>
          <w:highlight w:val="yellow"/>
        </w:rPr>
        <w:t>S</w:t>
      </w:r>
      <w:r>
        <w:rPr>
          <w:highlight w:val="yellow"/>
        </w:rPr>
        <w:t>CG</w:t>
      </w:r>
    </w:p>
    <w:p w14:paraId="4F94754A" w14:textId="77777777" w:rsidR="00FA69C3" w:rsidRDefault="00FA69C3" w:rsidP="003179EC"/>
    <w:p w14:paraId="0059E285" w14:textId="4B408D36" w:rsidR="00FA69C3" w:rsidRDefault="00FA69C3" w:rsidP="003179EC">
      <w:r>
        <w:t>However, the ramifications of using such an approach is that it will require a lot of changes in specification. Some of these required changes that we have identified are:</w:t>
      </w:r>
    </w:p>
    <w:p w14:paraId="53EBEE23" w14:textId="5DC99F46" w:rsidR="00FA69C3" w:rsidRPr="007D7B89" w:rsidRDefault="00FA69C3" w:rsidP="00FA69C3">
      <w:pPr>
        <w:pStyle w:val="ListParagraph"/>
        <w:numPr>
          <w:ilvl w:val="0"/>
          <w:numId w:val="20"/>
        </w:numPr>
        <w:rPr>
          <w:b/>
        </w:rPr>
      </w:pPr>
      <w:r w:rsidRPr="00FA69C3">
        <w:rPr>
          <w:b/>
        </w:rPr>
        <w:t>UE parameters:</w:t>
      </w:r>
      <w:r>
        <w:rPr>
          <w:b/>
        </w:rPr>
        <w:t xml:space="preserve"> </w:t>
      </w:r>
      <w:r>
        <w:t xml:space="preserve">The UE measurement parameter </w:t>
      </w:r>
      <w:proofErr w:type="spellStart"/>
      <w:r w:rsidRPr="007D7B89">
        <w:rPr>
          <w:i/>
        </w:rPr>
        <w:t>varMeasConfig</w:t>
      </w:r>
      <w:proofErr w:type="spellEnd"/>
      <w:r>
        <w:t xml:space="preserve"> </w:t>
      </w:r>
      <w:proofErr w:type="gramStart"/>
      <w:r w:rsidR="007D7B89">
        <w:t>has to</w:t>
      </w:r>
      <w:proofErr w:type="gramEnd"/>
      <w:r w:rsidR="007D7B89">
        <w:t xml:space="preserve"> updated to include information regarding to which cell group the measurement configuration belong to. This can be done either by defining a new </w:t>
      </w:r>
      <w:proofErr w:type="spellStart"/>
      <w:r w:rsidR="007D7B89" w:rsidRPr="007D7B89">
        <w:rPr>
          <w:i/>
        </w:rPr>
        <w:t>varMeasConfig</w:t>
      </w:r>
      <w:proofErr w:type="spellEnd"/>
      <w:r w:rsidR="007D7B89">
        <w:t xml:space="preserve"> for </w:t>
      </w:r>
      <w:proofErr w:type="gramStart"/>
      <w:r w:rsidR="007D7B89">
        <w:t>SCG, or</w:t>
      </w:r>
      <w:proofErr w:type="gramEnd"/>
      <w:r w:rsidR="007D7B89">
        <w:t xml:space="preserve"> defining a new </w:t>
      </w:r>
      <w:proofErr w:type="spellStart"/>
      <w:r w:rsidR="007D7B89" w:rsidRPr="007D7B89">
        <w:rPr>
          <w:i/>
        </w:rPr>
        <w:t>varMeasConfig</w:t>
      </w:r>
      <w:proofErr w:type="spellEnd"/>
      <w:r w:rsidR="007D7B89">
        <w:t xml:space="preserve"> that also includes cell group information.</w:t>
      </w:r>
    </w:p>
    <w:p w14:paraId="7A122A71" w14:textId="77777777" w:rsidR="007D7B89" w:rsidRPr="007D7B89" w:rsidRDefault="007D7B89" w:rsidP="007D7B89">
      <w:pPr>
        <w:pStyle w:val="ListParagraph"/>
        <w:ind w:left="1494"/>
        <w:rPr>
          <w:b/>
        </w:rPr>
      </w:pPr>
    </w:p>
    <w:p w14:paraId="39EEA1B9" w14:textId="7AE3F4A5" w:rsidR="007D7B89" w:rsidRPr="00FA69C3" w:rsidRDefault="007D7B89" w:rsidP="00FA69C3">
      <w:pPr>
        <w:pStyle w:val="ListParagraph"/>
        <w:numPr>
          <w:ilvl w:val="0"/>
          <w:numId w:val="20"/>
        </w:numPr>
        <w:rPr>
          <w:b/>
        </w:rPr>
      </w:pPr>
      <w:r>
        <w:rPr>
          <w:b/>
        </w:rPr>
        <w:t xml:space="preserve">Measurement configuration procedures: </w:t>
      </w:r>
      <w:r>
        <w:t xml:space="preserve">All the sections under 5.5.2 </w:t>
      </w:r>
      <w:r w:rsidR="00F6092D">
        <w:t>in TS 38.331</w:t>
      </w:r>
      <w:r w:rsidR="00B924C6">
        <w:t xml:space="preserve"> </w:t>
      </w:r>
      <w:r>
        <w:t xml:space="preserve">for configuring measurement identities, objects, reporting configurations, etc.. </w:t>
      </w:r>
      <w:proofErr w:type="gramStart"/>
      <w:r>
        <w:t>have to</w:t>
      </w:r>
      <w:proofErr w:type="gramEnd"/>
      <w:r>
        <w:t xml:space="preserve"> be </w:t>
      </w:r>
      <w:r>
        <w:lastRenderedPageBreak/>
        <w:t xml:space="preserve">updated to check where the measurement configuration is being received and map it to the right </w:t>
      </w:r>
      <w:proofErr w:type="spellStart"/>
      <w:r w:rsidRPr="007D7B89">
        <w:rPr>
          <w:i/>
        </w:rPr>
        <w:t>varMeasConfig</w:t>
      </w:r>
      <w:proofErr w:type="spellEnd"/>
      <w:r>
        <w:rPr>
          <w:i/>
        </w:rPr>
        <w:t xml:space="preserve"> </w:t>
      </w:r>
      <w:r>
        <w:t>configuration.</w:t>
      </w:r>
    </w:p>
    <w:p w14:paraId="4DE7BEC3" w14:textId="54ACE84E" w:rsidR="00FA69C3" w:rsidRDefault="00FA69C3" w:rsidP="003179EC"/>
    <w:p w14:paraId="2C33A02C" w14:textId="1DB9386A" w:rsidR="007D7B89" w:rsidRDefault="007D7B89" w:rsidP="003179EC"/>
    <w:p w14:paraId="65B5EA29" w14:textId="59F58E51" w:rsidR="007D7B89" w:rsidRDefault="007D7B89" w:rsidP="00EF38C2">
      <w:pPr>
        <w:pStyle w:val="Observation"/>
      </w:pPr>
      <w:bookmarkStart w:id="1" w:name="_Toc528849792"/>
      <w:r>
        <w:t>Implicit determination of MCG/SCG measurement configurations by the UE leads t</w:t>
      </w:r>
      <w:r w:rsidR="00492959">
        <w:t>o</w:t>
      </w:r>
      <w:r>
        <w:t xml:space="preserve"> several changes in the specification.</w:t>
      </w:r>
      <w:bookmarkEnd w:id="1"/>
      <w:r>
        <w:t xml:space="preserve"> </w:t>
      </w:r>
    </w:p>
    <w:p w14:paraId="78DBAAD3" w14:textId="17755466" w:rsidR="007D7B89" w:rsidRDefault="007D7B89" w:rsidP="003179EC"/>
    <w:p w14:paraId="0B338F72" w14:textId="6F53A350" w:rsidR="007D7B89" w:rsidRDefault="007D7B89" w:rsidP="003179EC">
      <w:r>
        <w:t>A more concise approach is instead to communicate the range of measurement identities that are associated with the SCG</w:t>
      </w:r>
      <w:r w:rsidR="00BA073B">
        <w:t xml:space="preserve"> (e.g. during S</w:t>
      </w:r>
      <w:r w:rsidR="00492959">
        <w:t>CG</w:t>
      </w:r>
      <w:r w:rsidR="00BA073B">
        <w:t xml:space="preserve"> addition)</w:t>
      </w:r>
      <w:r>
        <w:t xml:space="preserve">. This way, the UE measurement parameters can be kept as is, </w:t>
      </w:r>
      <w:proofErr w:type="gramStart"/>
      <w:r>
        <w:t>and also</w:t>
      </w:r>
      <w:proofErr w:type="gramEnd"/>
      <w:r>
        <w:t xml:space="preserve"> the measurement configuration procedures. The only required change from the UE will be during the reporting procedure, where it </w:t>
      </w:r>
      <w:proofErr w:type="gramStart"/>
      <w:r>
        <w:t>has to</w:t>
      </w:r>
      <w:proofErr w:type="gramEnd"/>
      <w:r>
        <w:t xml:space="preserve"> check if the measurement result being reported is being triggered by a measurement </w:t>
      </w:r>
      <w:r w:rsidR="00BA073B">
        <w:t>that is associated with the MCG or SCG (by checking in the range of measurement identities provided to it at the beginning).</w:t>
      </w:r>
    </w:p>
    <w:p w14:paraId="170E59EF" w14:textId="77777777" w:rsidR="00BA073B" w:rsidRDefault="00BA073B" w:rsidP="003179EC"/>
    <w:p w14:paraId="4D5DD3C8" w14:textId="2D0FE2A2" w:rsidR="00FA69C3" w:rsidRDefault="00BA073B" w:rsidP="00C45AA2">
      <w:pPr>
        <w:pStyle w:val="Observation"/>
      </w:pPr>
      <w:bookmarkStart w:id="2" w:name="_Toc528849793"/>
      <w:r>
        <w:t>Explicit communication of range of measurement identities for the SCG will enable the reuse of UE measurement parameters and measurement configuration procedures.</w:t>
      </w:r>
      <w:bookmarkEnd w:id="2"/>
      <w:r>
        <w:t xml:space="preserve"> </w:t>
      </w:r>
    </w:p>
    <w:p w14:paraId="03DD3E54" w14:textId="3757A01A" w:rsidR="00FA69C3" w:rsidRDefault="00FA69C3" w:rsidP="003179EC"/>
    <w:p w14:paraId="37A5C4D6" w14:textId="2EA8BF4C" w:rsidR="00BA073B" w:rsidRDefault="00BA073B" w:rsidP="003179EC">
      <w:r>
        <w:t>Taking the above observations into account, we propose:</w:t>
      </w:r>
    </w:p>
    <w:p w14:paraId="1ABF80AE" w14:textId="77777777" w:rsidR="00BA073B" w:rsidRDefault="00BA073B" w:rsidP="003179EC"/>
    <w:p w14:paraId="528748E4" w14:textId="1D91669A" w:rsidR="00BA073B" w:rsidRDefault="00E01840" w:rsidP="00C77FFA">
      <w:pPr>
        <w:pStyle w:val="Proposal"/>
      </w:pPr>
      <w:bookmarkStart w:id="3" w:name="_Toc528849795"/>
      <w:r>
        <w:t>In NR-DC, the</w:t>
      </w:r>
      <w:r w:rsidR="00BA073B">
        <w:t xml:space="preserve"> UE will be provided with a range of measurement identities that are associated with the SCG.</w:t>
      </w:r>
      <w:bookmarkEnd w:id="3"/>
      <w:r w:rsidR="00BA073B">
        <w:t xml:space="preserve"> </w:t>
      </w:r>
    </w:p>
    <w:p w14:paraId="5C09745B" w14:textId="5C1BC776" w:rsidR="00BA073B" w:rsidRDefault="00BA073B" w:rsidP="00BA073B">
      <w:pPr>
        <w:pStyle w:val="Heading2"/>
      </w:pPr>
      <w:r>
        <w:t>Co-ordination between the MN and SN</w:t>
      </w:r>
    </w:p>
    <w:p w14:paraId="6C765988" w14:textId="4BC14CD0" w:rsidR="0029148B" w:rsidRDefault="00BA073B" w:rsidP="00BA073B">
      <w:r>
        <w:t xml:space="preserve">In NR-DC, the SCG measurement configuration is passed to the UE via the </w:t>
      </w:r>
      <w:r w:rsidRPr="00BA073B">
        <w:rPr>
          <w:i/>
        </w:rPr>
        <w:t>nr-SCG</w:t>
      </w:r>
      <w:r>
        <w:t xml:space="preserve"> IE embedded within the MN RRC reconfiguration message or even independently in an NR RRC reconfiguration message in SRB3, if configured. However, the UE will still hold only one measurement configuration. </w:t>
      </w:r>
      <w:r w:rsidR="0029148B">
        <w:t>I</w:t>
      </w:r>
      <w:r>
        <w:t xml:space="preserve">f </w:t>
      </w:r>
      <w:r w:rsidR="0029148B">
        <w:t xml:space="preserve">a solution based on a </w:t>
      </w:r>
      <w:r>
        <w:t xml:space="preserve">UE </w:t>
      </w:r>
      <w:r w:rsidR="0029148B">
        <w:t xml:space="preserve">determining the </w:t>
      </w:r>
      <w:r>
        <w:t>measurement configuration is coming from the MN or the SN implicitly (as discussed in section 2.1)</w:t>
      </w:r>
      <w:r w:rsidR="0029148B">
        <w:t xml:space="preserve"> is employed, then the UE can populate the </w:t>
      </w:r>
      <w:proofErr w:type="spellStart"/>
      <w:r w:rsidR="0029148B" w:rsidRPr="0029148B">
        <w:rPr>
          <w:i/>
        </w:rPr>
        <w:t>varMeasConfig</w:t>
      </w:r>
      <w:proofErr w:type="spellEnd"/>
      <w:r w:rsidR="0029148B">
        <w:t xml:space="preserve"> corresponding with the cell group from which the measurement configuration is coming from.</w:t>
      </w:r>
      <w:r w:rsidR="00492959">
        <w:t xml:space="preserve"> However, as discussed above, that approach requires several changes to the specifications. </w:t>
      </w:r>
    </w:p>
    <w:p w14:paraId="57E4DC43" w14:textId="7926E3BC" w:rsidR="00E01840" w:rsidRDefault="00492959" w:rsidP="00E01840">
      <w:r>
        <w:t xml:space="preserve">For the approach proposed in proposal 1, the MN could provide the SN a range of measurement related identities that it can configure (e.g. via inter-node message during SCG addition or modification).  Doing so will ensure that the measurements received from the MN and SN are consistent (i.e. they will not be overlapping and thereby do not interfere with each other inadvertently). Apart from the range of measurement identities provided to the UE, a range of identities for the measurement objects and reporting configuration is also required because current signalling in 38.331 allows configuring just a measurement object or reporting configuration and later associating it with a measurement identity (e.g. </w:t>
      </w:r>
      <w:r w:rsidR="00E01840">
        <w:t>if it was possible to use the same</w:t>
      </w:r>
      <w:r>
        <w:t xml:space="preserve"> measurement object identity in </w:t>
      </w:r>
      <w:r w:rsidR="00E01840">
        <w:t xml:space="preserve">both the MCG and SCG, a measurement object addition from the SN could result in the modification of an earlier measurement object configuration from the MN, without the MN being aware of it). </w:t>
      </w:r>
    </w:p>
    <w:p w14:paraId="63FB8AFF" w14:textId="384E15F9" w:rsidR="00E01840" w:rsidRDefault="00E01840" w:rsidP="00E01840"/>
    <w:p w14:paraId="196B88C3" w14:textId="77777777" w:rsidR="00E01840" w:rsidRDefault="00E01840" w:rsidP="00E01840">
      <w:pPr>
        <w:pStyle w:val="Observation"/>
      </w:pPr>
      <w:bookmarkStart w:id="4" w:name="_Toc528849794"/>
      <w:r>
        <w:t>Explicit communication to the SN of the range of measurement related identities that it can configure ensures a consistent measurement configuration at the UE during NR-DC.</w:t>
      </w:r>
      <w:bookmarkEnd w:id="4"/>
      <w:r>
        <w:t xml:space="preserve"> </w:t>
      </w:r>
    </w:p>
    <w:p w14:paraId="28D27950" w14:textId="77777777" w:rsidR="00E01840" w:rsidRDefault="00E01840" w:rsidP="00E01840">
      <w:pPr>
        <w:pStyle w:val="Observation"/>
        <w:numPr>
          <w:ilvl w:val="0"/>
          <w:numId w:val="0"/>
        </w:numPr>
      </w:pPr>
    </w:p>
    <w:p w14:paraId="42CF2D15" w14:textId="6C310213" w:rsidR="00E01840" w:rsidRDefault="00E01840" w:rsidP="00BA073B">
      <w:r>
        <w:t>Thus, we propose:</w:t>
      </w:r>
    </w:p>
    <w:p w14:paraId="2F29925B" w14:textId="77777777" w:rsidR="00E01840" w:rsidRDefault="00E01840" w:rsidP="00BA073B"/>
    <w:p w14:paraId="395D5D34" w14:textId="1AD9CFA1" w:rsidR="00E01840" w:rsidRDefault="00E01840" w:rsidP="00E01840">
      <w:pPr>
        <w:pStyle w:val="Proposal"/>
      </w:pPr>
      <w:bookmarkStart w:id="5" w:name="_Toc528849796"/>
      <w:r>
        <w:lastRenderedPageBreak/>
        <w:t>In NR-DC, the SN will be provided with a range of measurement identities, measurement object identities and reporting configuration identities that it can use to configure the SCG measurements.</w:t>
      </w:r>
      <w:bookmarkEnd w:id="5"/>
      <w:r>
        <w:t xml:space="preserve"> </w:t>
      </w:r>
    </w:p>
    <w:p w14:paraId="585A3A8B" w14:textId="77777777" w:rsidR="00BA073B" w:rsidRDefault="00BA073B" w:rsidP="0079454E"/>
    <w:p w14:paraId="14BB1250" w14:textId="427769A7" w:rsidR="005C2957" w:rsidRDefault="000704EC" w:rsidP="0079454E">
      <w:r>
        <w:t>We have provide</w:t>
      </w:r>
      <w:r w:rsidR="00E16CE2">
        <w:t>d</w:t>
      </w:r>
      <w:r>
        <w:t xml:space="preserve"> </w:t>
      </w:r>
      <w:r w:rsidR="00E01840">
        <w:t xml:space="preserve">a </w:t>
      </w:r>
      <w:r>
        <w:t>CR</w:t>
      </w:r>
      <w:r w:rsidR="00E01840">
        <w:t xml:space="preserve"> to TS 38</w:t>
      </w:r>
      <w:r>
        <w:t xml:space="preserve">.331 </w:t>
      </w:r>
      <w:r w:rsidR="00E01840">
        <w:t xml:space="preserve">that captures the above proposals </w:t>
      </w:r>
      <w:r w:rsidR="00BC70EA">
        <w:fldChar w:fldCharType="begin"/>
      </w:r>
      <w:r w:rsidR="00BC70EA">
        <w:instrText xml:space="preserve"> REF _Ref528600766 \r \h </w:instrText>
      </w:r>
      <w:r w:rsidR="00BC70EA">
        <w:fldChar w:fldCharType="separate"/>
      </w:r>
      <w:r w:rsidR="00E01840">
        <w:t>[1</w:t>
      </w:r>
      <w:r w:rsidR="00BC70EA">
        <w:t>]</w:t>
      </w:r>
      <w:r w:rsidR="00BC70EA">
        <w:fldChar w:fldCharType="end"/>
      </w:r>
      <w:r>
        <w:t>.</w:t>
      </w:r>
    </w:p>
    <w:p w14:paraId="35E2610C" w14:textId="690005B6" w:rsidR="00BA3DB5" w:rsidRDefault="000704EC" w:rsidP="00BC70EA">
      <w:pPr>
        <w:pStyle w:val="Proposal"/>
      </w:pPr>
      <w:bookmarkStart w:id="6" w:name="_Toc528600776"/>
      <w:bookmarkStart w:id="7" w:name="_Toc528780477"/>
      <w:bookmarkStart w:id="8" w:name="_Toc528788412"/>
      <w:bookmarkStart w:id="9" w:name="_Toc528832402"/>
      <w:bookmarkStart w:id="10" w:name="_Toc528849797"/>
      <w:r>
        <w:t>Agree to the CR</w:t>
      </w:r>
      <w:r w:rsidR="00BC70EA">
        <w:t xml:space="preserve"> </w:t>
      </w:r>
      <w:r w:rsidR="00BC70EA" w:rsidRPr="00C97F60">
        <w:t>R2-181</w:t>
      </w:r>
      <w:r w:rsidR="00C97F60" w:rsidRPr="00C97F60">
        <w:t>7590</w:t>
      </w:r>
      <w:r w:rsidR="00BC70EA">
        <w:t xml:space="preserve"> for </w:t>
      </w:r>
      <w:r w:rsidR="00E01840">
        <w:t>NR-DC measurement configuration</w:t>
      </w:r>
      <w:bookmarkEnd w:id="6"/>
      <w:bookmarkEnd w:id="7"/>
      <w:bookmarkEnd w:id="8"/>
      <w:bookmarkEnd w:id="9"/>
      <w:r w:rsidR="00E01840">
        <w:t>.</w:t>
      </w:r>
      <w:bookmarkEnd w:id="10"/>
    </w:p>
    <w:p w14:paraId="7882FDB5" w14:textId="77777777" w:rsidR="00904FF3" w:rsidRPr="007C4FEB" w:rsidRDefault="00904FF3" w:rsidP="00904FF3">
      <w:pPr>
        <w:pStyle w:val="Proposal"/>
        <w:numPr>
          <w:ilvl w:val="0"/>
          <w:numId w:val="0"/>
        </w:numPr>
        <w:ind w:left="1701" w:hanging="1701"/>
      </w:pPr>
    </w:p>
    <w:p w14:paraId="24F664C2" w14:textId="5A629527" w:rsidR="002A4F4E" w:rsidRPr="00CE0424" w:rsidRDefault="002A4F4E" w:rsidP="002A4F4E">
      <w:pPr>
        <w:pStyle w:val="Heading1"/>
      </w:pPr>
      <w:r w:rsidRPr="00CE0424">
        <w:t>Conclusion</w:t>
      </w:r>
    </w:p>
    <w:p w14:paraId="51B314E1" w14:textId="77777777" w:rsidR="00E01840"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E34E204" w14:textId="77777777" w:rsidR="00E01840" w:rsidRDefault="00E01840">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Implicit determination of MCG/SCG measurement configurations by the UE leads to several changes in the specification.</w:t>
      </w:r>
    </w:p>
    <w:p w14:paraId="2DCF8AF9" w14:textId="77777777" w:rsidR="00E01840" w:rsidRDefault="00E01840">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Explicit communication of range of measurement identities for the SCG will enable the reuse of UE measurement parameters and measurement configuration procedures.</w:t>
      </w:r>
    </w:p>
    <w:p w14:paraId="0E132BEE" w14:textId="77777777" w:rsidR="00E01840" w:rsidRDefault="00E01840">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Explicit communication to the SN of the range of measurement related identities that it can configure ensures a consistent measurement configuration at the UE during NR-DC.</w:t>
      </w:r>
    </w:p>
    <w:p w14:paraId="5C7C7AE6" w14:textId="7032A04B" w:rsidR="000C2342" w:rsidRDefault="000C2342" w:rsidP="000C2342">
      <w:pPr>
        <w:pStyle w:val="BodyText"/>
        <w:rPr>
          <w:b/>
          <w:bCs/>
        </w:rPr>
      </w:pPr>
      <w:r>
        <w:rPr>
          <w:b/>
          <w:bCs/>
        </w:rPr>
        <w:fldChar w:fldCharType="end"/>
      </w:r>
    </w:p>
    <w:p w14:paraId="5D4677D8" w14:textId="77777777" w:rsidR="00E01840"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73707BB2" w14:textId="77777777" w:rsidR="00E01840" w:rsidRDefault="00E01840">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In NR-DC, the UE will be provided with a range of measurement identities that are associated with the SCG.</w:t>
      </w:r>
    </w:p>
    <w:p w14:paraId="3D4660E3" w14:textId="77777777" w:rsidR="00E01840" w:rsidRDefault="00E0184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In NR-DC, the SN will be provided with a range of measurement identities, measurement object identities and reporting configuration identities that it can use to configure the SCG measurements.</w:t>
      </w:r>
    </w:p>
    <w:p w14:paraId="4FFFBCCE" w14:textId="298D31C2" w:rsidR="00E01840" w:rsidRDefault="00E01840">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Agree to the CR </w:t>
      </w:r>
      <w:r w:rsidRPr="00C97F60">
        <w:t>R2-181</w:t>
      </w:r>
      <w:r w:rsidR="00C97F60" w:rsidRPr="00C97F60">
        <w:t>7590</w:t>
      </w:r>
      <w:r>
        <w:t xml:space="preserve"> for NR-DC measurement configuration.</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20663F2" w:rsidR="00DB1E66" w:rsidRDefault="00B72C6B" w:rsidP="00DB1E66">
      <w:pPr>
        <w:pStyle w:val="Reference"/>
      </w:pPr>
      <w:bookmarkStart w:id="11" w:name="_Ref510526034"/>
      <w:bookmarkStart w:id="12" w:name="_Ref528071718"/>
      <w:bookmarkStart w:id="13" w:name="_Ref528600766"/>
      <w:bookmarkStart w:id="14" w:name="_GoBack"/>
      <w:bookmarkEnd w:id="14"/>
      <w:r w:rsidRPr="00C97F60">
        <w:t>R2-18</w:t>
      </w:r>
      <w:r w:rsidR="00785F6E" w:rsidRPr="00C97F60">
        <w:t>1</w:t>
      </w:r>
      <w:r w:rsidR="00C97F60" w:rsidRPr="00C97F60">
        <w:t>7590</w:t>
      </w:r>
      <w:r w:rsidRPr="00BA28E7">
        <w:t xml:space="preserve">, </w:t>
      </w:r>
      <w:r w:rsidR="00E01840">
        <w:rPr>
          <w:noProof/>
        </w:rPr>
        <w:t>Measurement indentities and reporting in case of NR-DC</w:t>
      </w:r>
      <w:r w:rsidR="00E01840">
        <w:t xml:space="preserve">, </w:t>
      </w:r>
      <w:r>
        <w:t>3GPP TSG-RAN WG2#</w:t>
      </w:r>
      <w:r w:rsidR="00E3290B">
        <w:t>10</w:t>
      </w:r>
      <w:r w:rsidR="00593E21">
        <w:t>4</w:t>
      </w:r>
      <w:r>
        <w:t xml:space="preserve">, </w:t>
      </w:r>
      <w:r w:rsidR="00DB1E66">
        <w:t>Spokane</w:t>
      </w:r>
      <w:r w:rsidR="00E3290B">
        <w:t xml:space="preserve">, </w:t>
      </w:r>
      <w:r w:rsidR="00DB1E66">
        <w:t>USA</w:t>
      </w:r>
      <w:r>
        <w:t xml:space="preserve">, </w:t>
      </w:r>
      <w:bookmarkEnd w:id="11"/>
      <w:r w:rsidR="00DB1E66" w:rsidRPr="00E633B6">
        <w:t>12th – 17th November 2018</w:t>
      </w:r>
      <w:bookmarkEnd w:id="12"/>
      <w:bookmarkEnd w:id="13"/>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p w14:paraId="5AFEFD9D" w14:textId="0354617B" w:rsidR="00992096" w:rsidRPr="00BA3DB5" w:rsidRDefault="00992096" w:rsidP="00992096">
      <w:pPr>
        <w:pStyle w:val="Reference"/>
        <w:numPr>
          <w:ilvl w:val="0"/>
          <w:numId w:val="0"/>
        </w:numPr>
        <w:ind w:left="567" w:hanging="567"/>
        <w:rPr>
          <w:rFonts w:ascii="Times New Roman" w:hAnsi="Times New Roman"/>
          <w:lang w:eastAsia="ja-JP"/>
        </w:rPr>
      </w:pPr>
    </w:p>
    <w:sectPr w:rsidR="00992096" w:rsidRPr="00BA3DB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BDEA7" w14:textId="77777777" w:rsidR="000C6DFF" w:rsidRDefault="000C6DFF">
      <w:r>
        <w:separator/>
      </w:r>
    </w:p>
  </w:endnote>
  <w:endnote w:type="continuationSeparator" w:id="0">
    <w:p w14:paraId="4C974ADD" w14:textId="77777777" w:rsidR="000C6DFF" w:rsidRDefault="000C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70D4C5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6CE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6CE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4DD88" w14:textId="77777777" w:rsidR="000C6DFF" w:rsidRDefault="000C6DFF">
      <w:r>
        <w:separator/>
      </w:r>
    </w:p>
  </w:footnote>
  <w:footnote w:type="continuationSeparator" w:id="0">
    <w:p w14:paraId="0DBF5176" w14:textId="77777777" w:rsidR="000C6DFF" w:rsidRDefault="000C6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A12EE6B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E88B3A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9B090A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B3317"/>
    <w:multiLevelType w:val="hybridMultilevel"/>
    <w:tmpl w:val="EB825D44"/>
    <w:lvl w:ilvl="0" w:tplc="0809000F">
      <w:start w:val="1"/>
      <w:numFmt w:val="decimal"/>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94F2A7C"/>
    <w:multiLevelType w:val="hybridMultilevel"/>
    <w:tmpl w:val="82D6C1F0"/>
    <w:lvl w:ilvl="0" w:tplc="C7EC1E22">
      <w:start w:val="3"/>
      <w:numFmt w:val="bullet"/>
      <w:lvlText w:val=""/>
      <w:lvlJc w:val="left"/>
      <w:pPr>
        <w:ind w:left="1854" w:hanging="360"/>
      </w:pPr>
      <w:rPr>
        <w:rFonts w:ascii="Wingdings" w:eastAsia="Times New Roman" w:hAnsi="Wingdings"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AC7599"/>
    <w:multiLevelType w:val="hybridMultilevel"/>
    <w:tmpl w:val="EB825D44"/>
    <w:lvl w:ilvl="0" w:tplc="0809000F">
      <w:start w:val="1"/>
      <w:numFmt w:val="decimal"/>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num>
  <w:num w:numId="18">
    <w:abstractNumId w:val="10"/>
  </w:num>
  <w:num w:numId="19">
    <w:abstractNumId w:val="5"/>
  </w:num>
  <w:num w:numId="20">
    <w:abstractNumId w:val="12"/>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6446"/>
    <w:rsid w:val="00006896"/>
    <w:rsid w:val="00006B58"/>
    <w:rsid w:val="00007CDC"/>
    <w:rsid w:val="00010658"/>
    <w:rsid w:val="00010CE7"/>
    <w:rsid w:val="00011895"/>
    <w:rsid w:val="00011B28"/>
    <w:rsid w:val="00014BCD"/>
    <w:rsid w:val="00015D15"/>
    <w:rsid w:val="0001619D"/>
    <w:rsid w:val="00017B4F"/>
    <w:rsid w:val="0002564D"/>
    <w:rsid w:val="00025ECA"/>
    <w:rsid w:val="00026AF6"/>
    <w:rsid w:val="0002793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606A"/>
    <w:rsid w:val="00057117"/>
    <w:rsid w:val="000616E7"/>
    <w:rsid w:val="0006408C"/>
    <w:rsid w:val="0006487E"/>
    <w:rsid w:val="00065E1A"/>
    <w:rsid w:val="00070160"/>
    <w:rsid w:val="000704EC"/>
    <w:rsid w:val="00075393"/>
    <w:rsid w:val="00077E5F"/>
    <w:rsid w:val="0008036A"/>
    <w:rsid w:val="00081AE6"/>
    <w:rsid w:val="000855EB"/>
    <w:rsid w:val="00085B52"/>
    <w:rsid w:val="000866F2"/>
    <w:rsid w:val="00086C5D"/>
    <w:rsid w:val="0009009F"/>
    <w:rsid w:val="00091557"/>
    <w:rsid w:val="000924C1"/>
    <w:rsid w:val="000924F0"/>
    <w:rsid w:val="00093474"/>
    <w:rsid w:val="00094641"/>
    <w:rsid w:val="0009510F"/>
    <w:rsid w:val="00096B28"/>
    <w:rsid w:val="000A15A8"/>
    <w:rsid w:val="000A178D"/>
    <w:rsid w:val="000A1811"/>
    <w:rsid w:val="000A1B7B"/>
    <w:rsid w:val="000A2946"/>
    <w:rsid w:val="000A4AFB"/>
    <w:rsid w:val="000A56F2"/>
    <w:rsid w:val="000A58B2"/>
    <w:rsid w:val="000A7B14"/>
    <w:rsid w:val="000B2719"/>
    <w:rsid w:val="000B3A8F"/>
    <w:rsid w:val="000B4AB9"/>
    <w:rsid w:val="000B58C3"/>
    <w:rsid w:val="000B5FCC"/>
    <w:rsid w:val="000B61E9"/>
    <w:rsid w:val="000B7924"/>
    <w:rsid w:val="000C165A"/>
    <w:rsid w:val="000C1859"/>
    <w:rsid w:val="000C2342"/>
    <w:rsid w:val="000C2E19"/>
    <w:rsid w:val="000C4503"/>
    <w:rsid w:val="000C6D49"/>
    <w:rsid w:val="000C6DFF"/>
    <w:rsid w:val="000D0D07"/>
    <w:rsid w:val="000D4797"/>
    <w:rsid w:val="000D628B"/>
    <w:rsid w:val="000D694D"/>
    <w:rsid w:val="000E0527"/>
    <w:rsid w:val="000E1E92"/>
    <w:rsid w:val="000E3FFD"/>
    <w:rsid w:val="000E72EE"/>
    <w:rsid w:val="000E7818"/>
    <w:rsid w:val="000F06D6"/>
    <w:rsid w:val="000F0EB1"/>
    <w:rsid w:val="000F1106"/>
    <w:rsid w:val="000F3BE9"/>
    <w:rsid w:val="000F3F6C"/>
    <w:rsid w:val="000F5867"/>
    <w:rsid w:val="000F6DF3"/>
    <w:rsid w:val="000F7AA4"/>
    <w:rsid w:val="001005FF"/>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4CA1"/>
    <w:rsid w:val="00125072"/>
    <w:rsid w:val="00126B4A"/>
    <w:rsid w:val="001327C2"/>
    <w:rsid w:val="00132FD0"/>
    <w:rsid w:val="00134435"/>
    <w:rsid w:val="001344C0"/>
    <w:rsid w:val="001346FA"/>
    <w:rsid w:val="00135252"/>
    <w:rsid w:val="00137AB5"/>
    <w:rsid w:val="00137F0B"/>
    <w:rsid w:val="00151E23"/>
    <w:rsid w:val="001526E0"/>
    <w:rsid w:val="001551B5"/>
    <w:rsid w:val="001623B2"/>
    <w:rsid w:val="001643A8"/>
    <w:rsid w:val="001659C1"/>
    <w:rsid w:val="00170F61"/>
    <w:rsid w:val="00173A8E"/>
    <w:rsid w:val="0017408C"/>
    <w:rsid w:val="00174551"/>
    <w:rsid w:val="0017463E"/>
    <w:rsid w:val="00176434"/>
    <w:rsid w:val="00177795"/>
    <w:rsid w:val="00177955"/>
    <w:rsid w:val="00180B64"/>
    <w:rsid w:val="0018143F"/>
    <w:rsid w:val="001849CC"/>
    <w:rsid w:val="001866BB"/>
    <w:rsid w:val="00190AC1"/>
    <w:rsid w:val="0019341A"/>
    <w:rsid w:val="001945DE"/>
    <w:rsid w:val="00196A87"/>
    <w:rsid w:val="00197DF9"/>
    <w:rsid w:val="001A0568"/>
    <w:rsid w:val="001A150C"/>
    <w:rsid w:val="001A1987"/>
    <w:rsid w:val="001A2564"/>
    <w:rsid w:val="001A5CBB"/>
    <w:rsid w:val="001A6173"/>
    <w:rsid w:val="001A6CBA"/>
    <w:rsid w:val="001A7738"/>
    <w:rsid w:val="001B0D97"/>
    <w:rsid w:val="001B14DD"/>
    <w:rsid w:val="001B3E2B"/>
    <w:rsid w:val="001B5A5D"/>
    <w:rsid w:val="001B5CFB"/>
    <w:rsid w:val="001C1CE5"/>
    <w:rsid w:val="001C3D2A"/>
    <w:rsid w:val="001C6495"/>
    <w:rsid w:val="001D4199"/>
    <w:rsid w:val="001D51BA"/>
    <w:rsid w:val="001D5922"/>
    <w:rsid w:val="001D6342"/>
    <w:rsid w:val="001D6D53"/>
    <w:rsid w:val="001E358D"/>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2225"/>
    <w:rsid w:val="00203F96"/>
    <w:rsid w:val="002046A1"/>
    <w:rsid w:val="002069B2"/>
    <w:rsid w:val="00206D10"/>
    <w:rsid w:val="00207CAA"/>
    <w:rsid w:val="00207FA3"/>
    <w:rsid w:val="00213035"/>
    <w:rsid w:val="00213ADC"/>
    <w:rsid w:val="0021477A"/>
    <w:rsid w:val="00214DA8"/>
    <w:rsid w:val="00215423"/>
    <w:rsid w:val="002158FA"/>
    <w:rsid w:val="00215D14"/>
    <w:rsid w:val="00216703"/>
    <w:rsid w:val="00216823"/>
    <w:rsid w:val="00220600"/>
    <w:rsid w:val="002224DB"/>
    <w:rsid w:val="00223FCB"/>
    <w:rsid w:val="002252C3"/>
    <w:rsid w:val="00225C54"/>
    <w:rsid w:val="0023054E"/>
    <w:rsid w:val="00230765"/>
    <w:rsid w:val="00230D68"/>
    <w:rsid w:val="002319E4"/>
    <w:rsid w:val="00232D47"/>
    <w:rsid w:val="00235632"/>
    <w:rsid w:val="00235872"/>
    <w:rsid w:val="00241559"/>
    <w:rsid w:val="002435B3"/>
    <w:rsid w:val="00243B86"/>
    <w:rsid w:val="002458EB"/>
    <w:rsid w:val="00247178"/>
    <w:rsid w:val="002500C8"/>
    <w:rsid w:val="002564D7"/>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42A6"/>
    <w:rsid w:val="002805F5"/>
    <w:rsid w:val="00280751"/>
    <w:rsid w:val="0028280A"/>
    <w:rsid w:val="00283030"/>
    <w:rsid w:val="002851E6"/>
    <w:rsid w:val="002854FF"/>
    <w:rsid w:val="00285E44"/>
    <w:rsid w:val="00286ACD"/>
    <w:rsid w:val="00287838"/>
    <w:rsid w:val="00290638"/>
    <w:rsid w:val="002907B5"/>
    <w:rsid w:val="0029148B"/>
    <w:rsid w:val="00292EB7"/>
    <w:rsid w:val="0029560C"/>
    <w:rsid w:val="00296227"/>
    <w:rsid w:val="00296F44"/>
    <w:rsid w:val="0029777D"/>
    <w:rsid w:val="002A00C2"/>
    <w:rsid w:val="002A055E"/>
    <w:rsid w:val="002A1D4E"/>
    <w:rsid w:val="002A2869"/>
    <w:rsid w:val="002A3E44"/>
    <w:rsid w:val="002A4F4E"/>
    <w:rsid w:val="002B0375"/>
    <w:rsid w:val="002B24D6"/>
    <w:rsid w:val="002B4622"/>
    <w:rsid w:val="002C1896"/>
    <w:rsid w:val="002C41E6"/>
    <w:rsid w:val="002C60CE"/>
    <w:rsid w:val="002D071A"/>
    <w:rsid w:val="002D0F3A"/>
    <w:rsid w:val="002D2629"/>
    <w:rsid w:val="002D2839"/>
    <w:rsid w:val="002D34B2"/>
    <w:rsid w:val="002D7637"/>
    <w:rsid w:val="002E17F2"/>
    <w:rsid w:val="002E4244"/>
    <w:rsid w:val="002E42BD"/>
    <w:rsid w:val="002E6556"/>
    <w:rsid w:val="002E7CAE"/>
    <w:rsid w:val="002F1409"/>
    <w:rsid w:val="002F2771"/>
    <w:rsid w:val="002F37A9"/>
    <w:rsid w:val="002F53B5"/>
    <w:rsid w:val="00301CE6"/>
    <w:rsid w:val="0030256B"/>
    <w:rsid w:val="0030501F"/>
    <w:rsid w:val="00307BA1"/>
    <w:rsid w:val="003105A7"/>
    <w:rsid w:val="00311702"/>
    <w:rsid w:val="00311E82"/>
    <w:rsid w:val="00313FD6"/>
    <w:rsid w:val="0031413E"/>
    <w:rsid w:val="003143BD"/>
    <w:rsid w:val="003179EC"/>
    <w:rsid w:val="00317B01"/>
    <w:rsid w:val="003203ED"/>
    <w:rsid w:val="00322C9F"/>
    <w:rsid w:val="00324D23"/>
    <w:rsid w:val="00325393"/>
    <w:rsid w:val="00331751"/>
    <w:rsid w:val="00334579"/>
    <w:rsid w:val="003350CE"/>
    <w:rsid w:val="00335858"/>
    <w:rsid w:val="00336BDA"/>
    <w:rsid w:val="003374F4"/>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708B2"/>
    <w:rsid w:val="00370E47"/>
    <w:rsid w:val="003742AC"/>
    <w:rsid w:val="00374F16"/>
    <w:rsid w:val="00377CE1"/>
    <w:rsid w:val="003801BE"/>
    <w:rsid w:val="003811EC"/>
    <w:rsid w:val="00381B4E"/>
    <w:rsid w:val="0038577C"/>
    <w:rsid w:val="00385BF0"/>
    <w:rsid w:val="003939FF"/>
    <w:rsid w:val="003A2223"/>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82D"/>
    <w:rsid w:val="003D5B1F"/>
    <w:rsid w:val="003D60C7"/>
    <w:rsid w:val="003E15FA"/>
    <w:rsid w:val="003E1F3D"/>
    <w:rsid w:val="003E55E4"/>
    <w:rsid w:val="003E5FB3"/>
    <w:rsid w:val="003E66B6"/>
    <w:rsid w:val="003E74E3"/>
    <w:rsid w:val="003E76C9"/>
    <w:rsid w:val="003F05C7"/>
    <w:rsid w:val="003F0F3E"/>
    <w:rsid w:val="003F26A8"/>
    <w:rsid w:val="003F2CD4"/>
    <w:rsid w:val="003F6BBE"/>
    <w:rsid w:val="004000E8"/>
    <w:rsid w:val="00402E2B"/>
    <w:rsid w:val="004030ED"/>
    <w:rsid w:val="00403A32"/>
    <w:rsid w:val="0040512B"/>
    <w:rsid w:val="00405CA5"/>
    <w:rsid w:val="00407CD3"/>
    <w:rsid w:val="00410134"/>
    <w:rsid w:val="00410B72"/>
    <w:rsid w:val="00410D2A"/>
    <w:rsid w:val="00410EAB"/>
    <w:rsid w:val="00410F18"/>
    <w:rsid w:val="0041263E"/>
    <w:rsid w:val="00413AAC"/>
    <w:rsid w:val="00413AFF"/>
    <w:rsid w:val="00420D0D"/>
    <w:rsid w:val="00421105"/>
    <w:rsid w:val="004242F4"/>
    <w:rsid w:val="00427248"/>
    <w:rsid w:val="004311E4"/>
    <w:rsid w:val="00437447"/>
    <w:rsid w:val="00441A92"/>
    <w:rsid w:val="00444F56"/>
    <w:rsid w:val="00446488"/>
    <w:rsid w:val="004517AA"/>
    <w:rsid w:val="00452CAC"/>
    <w:rsid w:val="00457565"/>
    <w:rsid w:val="00457B71"/>
    <w:rsid w:val="00457D31"/>
    <w:rsid w:val="00461F34"/>
    <w:rsid w:val="00465F3A"/>
    <w:rsid w:val="004669E2"/>
    <w:rsid w:val="004676BC"/>
    <w:rsid w:val="00470C31"/>
    <w:rsid w:val="0047141B"/>
    <w:rsid w:val="004734D0"/>
    <w:rsid w:val="0047556B"/>
    <w:rsid w:val="00477768"/>
    <w:rsid w:val="004827E7"/>
    <w:rsid w:val="00483068"/>
    <w:rsid w:val="004852D8"/>
    <w:rsid w:val="00490242"/>
    <w:rsid w:val="004905C4"/>
    <w:rsid w:val="00491206"/>
    <w:rsid w:val="00492959"/>
    <w:rsid w:val="00492BC5"/>
    <w:rsid w:val="00492CCF"/>
    <w:rsid w:val="00494085"/>
    <w:rsid w:val="004964F1"/>
    <w:rsid w:val="004A16BC"/>
    <w:rsid w:val="004A2B94"/>
    <w:rsid w:val="004A4932"/>
    <w:rsid w:val="004B24A5"/>
    <w:rsid w:val="004B43EC"/>
    <w:rsid w:val="004B7C0C"/>
    <w:rsid w:val="004C1629"/>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50096B"/>
    <w:rsid w:val="0050235F"/>
    <w:rsid w:val="00503D0E"/>
    <w:rsid w:val="005052CB"/>
    <w:rsid w:val="00506557"/>
    <w:rsid w:val="0050677A"/>
    <w:rsid w:val="0050729C"/>
    <w:rsid w:val="005108D8"/>
    <w:rsid w:val="005116F9"/>
    <w:rsid w:val="00514555"/>
    <w:rsid w:val="005153A7"/>
    <w:rsid w:val="005219CF"/>
    <w:rsid w:val="00522864"/>
    <w:rsid w:val="00523573"/>
    <w:rsid w:val="00525507"/>
    <w:rsid w:val="005270E6"/>
    <w:rsid w:val="00531534"/>
    <w:rsid w:val="005338D0"/>
    <w:rsid w:val="00534B59"/>
    <w:rsid w:val="00536759"/>
    <w:rsid w:val="00537C62"/>
    <w:rsid w:val="005452F7"/>
    <w:rsid w:val="00546970"/>
    <w:rsid w:val="00551F2C"/>
    <w:rsid w:val="00554E19"/>
    <w:rsid w:val="0056121F"/>
    <w:rsid w:val="00562CB5"/>
    <w:rsid w:val="005630A2"/>
    <w:rsid w:val="005633AD"/>
    <w:rsid w:val="005648ED"/>
    <w:rsid w:val="005655F3"/>
    <w:rsid w:val="00566257"/>
    <w:rsid w:val="00571A9C"/>
    <w:rsid w:val="00572505"/>
    <w:rsid w:val="00577652"/>
    <w:rsid w:val="00580202"/>
    <w:rsid w:val="0058073E"/>
    <w:rsid w:val="00582809"/>
    <w:rsid w:val="0058798C"/>
    <w:rsid w:val="005900FA"/>
    <w:rsid w:val="005935A4"/>
    <w:rsid w:val="00593E21"/>
    <w:rsid w:val="005948C2"/>
    <w:rsid w:val="0059583D"/>
    <w:rsid w:val="00595DCA"/>
    <w:rsid w:val="005965AB"/>
    <w:rsid w:val="0059779B"/>
    <w:rsid w:val="00597ABC"/>
    <w:rsid w:val="005A0A71"/>
    <w:rsid w:val="005A209A"/>
    <w:rsid w:val="005A567C"/>
    <w:rsid w:val="005A662D"/>
    <w:rsid w:val="005A7234"/>
    <w:rsid w:val="005B35D7"/>
    <w:rsid w:val="005B392A"/>
    <w:rsid w:val="005B3AA3"/>
    <w:rsid w:val="005B64C1"/>
    <w:rsid w:val="005B6F83"/>
    <w:rsid w:val="005C147F"/>
    <w:rsid w:val="005C2957"/>
    <w:rsid w:val="005C3C87"/>
    <w:rsid w:val="005C44A0"/>
    <w:rsid w:val="005C74FB"/>
    <w:rsid w:val="005D054D"/>
    <w:rsid w:val="005D1602"/>
    <w:rsid w:val="005D6924"/>
    <w:rsid w:val="005D6FFE"/>
    <w:rsid w:val="005E1BA8"/>
    <w:rsid w:val="005E2FF6"/>
    <w:rsid w:val="005E342B"/>
    <w:rsid w:val="005E385F"/>
    <w:rsid w:val="005E5B81"/>
    <w:rsid w:val="005F16AA"/>
    <w:rsid w:val="005F2CB1"/>
    <w:rsid w:val="005F3025"/>
    <w:rsid w:val="005F4D03"/>
    <w:rsid w:val="005F618C"/>
    <w:rsid w:val="005F67D3"/>
    <w:rsid w:val="005F70BD"/>
    <w:rsid w:val="00601689"/>
    <w:rsid w:val="0060283C"/>
    <w:rsid w:val="00603452"/>
    <w:rsid w:val="006046FB"/>
    <w:rsid w:val="00604F14"/>
    <w:rsid w:val="00605F62"/>
    <w:rsid w:val="00607E7B"/>
    <w:rsid w:val="00611B83"/>
    <w:rsid w:val="00613257"/>
    <w:rsid w:val="00617201"/>
    <w:rsid w:val="00620A71"/>
    <w:rsid w:val="00620D80"/>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5E6E"/>
    <w:rsid w:val="0064624E"/>
    <w:rsid w:val="0065072C"/>
    <w:rsid w:val="00650AB9"/>
    <w:rsid w:val="00652681"/>
    <w:rsid w:val="00655733"/>
    <w:rsid w:val="00655865"/>
    <w:rsid w:val="00655ACD"/>
    <w:rsid w:val="00656199"/>
    <w:rsid w:val="00656A92"/>
    <w:rsid w:val="00656DDE"/>
    <w:rsid w:val="0066011D"/>
    <w:rsid w:val="006607C0"/>
    <w:rsid w:val="006613A6"/>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2932"/>
    <w:rsid w:val="00683ECE"/>
    <w:rsid w:val="00687437"/>
    <w:rsid w:val="00695FC2"/>
    <w:rsid w:val="00696949"/>
    <w:rsid w:val="00697052"/>
    <w:rsid w:val="006A46FB"/>
    <w:rsid w:val="006A5E28"/>
    <w:rsid w:val="006A697B"/>
    <w:rsid w:val="006A7AFF"/>
    <w:rsid w:val="006B1816"/>
    <w:rsid w:val="006B2099"/>
    <w:rsid w:val="006B21F2"/>
    <w:rsid w:val="006B2D58"/>
    <w:rsid w:val="006B50CF"/>
    <w:rsid w:val="006C0125"/>
    <w:rsid w:val="006C03B8"/>
    <w:rsid w:val="006C5E2D"/>
    <w:rsid w:val="006C5EC9"/>
    <w:rsid w:val="006C6059"/>
    <w:rsid w:val="006C7522"/>
    <w:rsid w:val="006D587D"/>
    <w:rsid w:val="006D641F"/>
    <w:rsid w:val="006D6F08"/>
    <w:rsid w:val="006E062C"/>
    <w:rsid w:val="006E28B7"/>
    <w:rsid w:val="006E3310"/>
    <w:rsid w:val="006E4E39"/>
    <w:rsid w:val="006E565E"/>
    <w:rsid w:val="006E5F59"/>
    <w:rsid w:val="006E673D"/>
    <w:rsid w:val="006E7D3B"/>
    <w:rsid w:val="006F0AA5"/>
    <w:rsid w:val="006F0EEA"/>
    <w:rsid w:val="006F1B70"/>
    <w:rsid w:val="006F341D"/>
    <w:rsid w:val="006F3CDE"/>
    <w:rsid w:val="006F4471"/>
    <w:rsid w:val="006F4BA8"/>
    <w:rsid w:val="006F58D4"/>
    <w:rsid w:val="0070022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5969"/>
    <w:rsid w:val="00747D8B"/>
    <w:rsid w:val="00751228"/>
    <w:rsid w:val="007554CF"/>
    <w:rsid w:val="007560B2"/>
    <w:rsid w:val="007571E1"/>
    <w:rsid w:val="007604B2"/>
    <w:rsid w:val="00763704"/>
    <w:rsid w:val="00765281"/>
    <w:rsid w:val="00765C28"/>
    <w:rsid w:val="00766BAD"/>
    <w:rsid w:val="00771F15"/>
    <w:rsid w:val="00772D70"/>
    <w:rsid w:val="007730BD"/>
    <w:rsid w:val="007755F2"/>
    <w:rsid w:val="00775936"/>
    <w:rsid w:val="007764E2"/>
    <w:rsid w:val="00776971"/>
    <w:rsid w:val="00776A02"/>
    <w:rsid w:val="007804C0"/>
    <w:rsid w:val="0078177E"/>
    <w:rsid w:val="0078304C"/>
    <w:rsid w:val="00783673"/>
    <w:rsid w:val="00785490"/>
    <w:rsid w:val="00785F6E"/>
    <w:rsid w:val="0079093A"/>
    <w:rsid w:val="007925EA"/>
    <w:rsid w:val="00793CD8"/>
    <w:rsid w:val="0079454E"/>
    <w:rsid w:val="007948AC"/>
    <w:rsid w:val="00795C92"/>
    <w:rsid w:val="00796231"/>
    <w:rsid w:val="00797D43"/>
    <w:rsid w:val="007A00F1"/>
    <w:rsid w:val="007A1CB3"/>
    <w:rsid w:val="007A1ED8"/>
    <w:rsid w:val="007A25A6"/>
    <w:rsid w:val="007A306F"/>
    <w:rsid w:val="007A43A6"/>
    <w:rsid w:val="007A58A6"/>
    <w:rsid w:val="007B3D2D"/>
    <w:rsid w:val="007B50AE"/>
    <w:rsid w:val="007B51DF"/>
    <w:rsid w:val="007B5FE7"/>
    <w:rsid w:val="007C05DD"/>
    <w:rsid w:val="007C3D18"/>
    <w:rsid w:val="007C4FEB"/>
    <w:rsid w:val="007C60BF"/>
    <w:rsid w:val="007C6A07"/>
    <w:rsid w:val="007C6E84"/>
    <w:rsid w:val="007C75A1"/>
    <w:rsid w:val="007C77A5"/>
    <w:rsid w:val="007D04E5"/>
    <w:rsid w:val="007D10E3"/>
    <w:rsid w:val="007D5901"/>
    <w:rsid w:val="007D7526"/>
    <w:rsid w:val="007D7B89"/>
    <w:rsid w:val="007E2CC6"/>
    <w:rsid w:val="007E346C"/>
    <w:rsid w:val="007E4610"/>
    <w:rsid w:val="007E4715"/>
    <w:rsid w:val="007E505B"/>
    <w:rsid w:val="007E54B6"/>
    <w:rsid w:val="007E5EF5"/>
    <w:rsid w:val="007E7091"/>
    <w:rsid w:val="007F2169"/>
    <w:rsid w:val="007F3884"/>
    <w:rsid w:val="007F5785"/>
    <w:rsid w:val="00800F1F"/>
    <w:rsid w:val="008022C2"/>
    <w:rsid w:val="00803FAE"/>
    <w:rsid w:val="0080605F"/>
    <w:rsid w:val="00807786"/>
    <w:rsid w:val="00810BB3"/>
    <w:rsid w:val="00811FCB"/>
    <w:rsid w:val="008121DF"/>
    <w:rsid w:val="008158D6"/>
    <w:rsid w:val="00817196"/>
    <w:rsid w:val="00817EDE"/>
    <w:rsid w:val="008208B6"/>
    <w:rsid w:val="008235DB"/>
    <w:rsid w:val="00824AB4"/>
    <w:rsid w:val="00825C42"/>
    <w:rsid w:val="00825D25"/>
    <w:rsid w:val="00827D6F"/>
    <w:rsid w:val="008353FD"/>
    <w:rsid w:val="00836B2C"/>
    <w:rsid w:val="008376AC"/>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77FD"/>
    <w:rsid w:val="008706D4"/>
    <w:rsid w:val="00870F8A"/>
    <w:rsid w:val="008719A4"/>
    <w:rsid w:val="00871D23"/>
    <w:rsid w:val="00873E56"/>
    <w:rsid w:val="00874312"/>
    <w:rsid w:val="0087437C"/>
    <w:rsid w:val="00875CD7"/>
    <w:rsid w:val="00876B4D"/>
    <w:rsid w:val="00877F18"/>
    <w:rsid w:val="00886BC3"/>
    <w:rsid w:val="008926B4"/>
    <w:rsid w:val="00892C76"/>
    <w:rsid w:val="00893B51"/>
    <w:rsid w:val="0089490C"/>
    <w:rsid w:val="00894A88"/>
    <w:rsid w:val="00895386"/>
    <w:rsid w:val="008A0A8E"/>
    <w:rsid w:val="008A21FF"/>
    <w:rsid w:val="008A2CE2"/>
    <w:rsid w:val="008A30AC"/>
    <w:rsid w:val="008A313A"/>
    <w:rsid w:val="008A44B8"/>
    <w:rsid w:val="008A51A8"/>
    <w:rsid w:val="008A54C7"/>
    <w:rsid w:val="008A77D8"/>
    <w:rsid w:val="008B0483"/>
    <w:rsid w:val="008B120C"/>
    <w:rsid w:val="008B4BF2"/>
    <w:rsid w:val="008B51A0"/>
    <w:rsid w:val="008B592A"/>
    <w:rsid w:val="008B5BB6"/>
    <w:rsid w:val="008B6FEF"/>
    <w:rsid w:val="008B7586"/>
    <w:rsid w:val="008B7B5C"/>
    <w:rsid w:val="008C0C99"/>
    <w:rsid w:val="008C2017"/>
    <w:rsid w:val="008C4958"/>
    <w:rsid w:val="008C4BAA"/>
    <w:rsid w:val="008C6AE8"/>
    <w:rsid w:val="008C7573"/>
    <w:rsid w:val="008D2576"/>
    <w:rsid w:val="008D34F1"/>
    <w:rsid w:val="008D39D8"/>
    <w:rsid w:val="008D6D1A"/>
    <w:rsid w:val="008E065E"/>
    <w:rsid w:val="008E0927"/>
    <w:rsid w:val="008E1909"/>
    <w:rsid w:val="008E576F"/>
    <w:rsid w:val="008F0377"/>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23F4"/>
    <w:rsid w:val="009139D9"/>
    <w:rsid w:val="00914AD8"/>
    <w:rsid w:val="00916079"/>
    <w:rsid w:val="009176D7"/>
    <w:rsid w:val="00917CE9"/>
    <w:rsid w:val="00920BF2"/>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5778"/>
    <w:rsid w:val="0095681E"/>
    <w:rsid w:val="009572D4"/>
    <w:rsid w:val="00957716"/>
    <w:rsid w:val="00960F0C"/>
    <w:rsid w:val="00961921"/>
    <w:rsid w:val="00961D74"/>
    <w:rsid w:val="0096430A"/>
    <w:rsid w:val="0096554B"/>
    <w:rsid w:val="0096584A"/>
    <w:rsid w:val="009670B9"/>
    <w:rsid w:val="00971F08"/>
    <w:rsid w:val="0097328F"/>
    <w:rsid w:val="0097603D"/>
    <w:rsid w:val="00976949"/>
    <w:rsid w:val="00980477"/>
    <w:rsid w:val="009820B2"/>
    <w:rsid w:val="00983A0A"/>
    <w:rsid w:val="00984E0D"/>
    <w:rsid w:val="00985253"/>
    <w:rsid w:val="009853B3"/>
    <w:rsid w:val="00990239"/>
    <w:rsid w:val="00990630"/>
    <w:rsid w:val="00991761"/>
    <w:rsid w:val="00991FC9"/>
    <w:rsid w:val="00992096"/>
    <w:rsid w:val="00994DCA"/>
    <w:rsid w:val="009960EC"/>
    <w:rsid w:val="009970DD"/>
    <w:rsid w:val="009A0FBA"/>
    <w:rsid w:val="009A1601"/>
    <w:rsid w:val="009A26F4"/>
    <w:rsid w:val="009A462D"/>
    <w:rsid w:val="009A5CBA"/>
    <w:rsid w:val="009B1F30"/>
    <w:rsid w:val="009B2D8B"/>
    <w:rsid w:val="009B3AC2"/>
    <w:rsid w:val="009B43C1"/>
    <w:rsid w:val="009B4DF4"/>
    <w:rsid w:val="009B5497"/>
    <w:rsid w:val="009B564E"/>
    <w:rsid w:val="009B7E87"/>
    <w:rsid w:val="009C403E"/>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9CB"/>
    <w:rsid w:val="009F1ECE"/>
    <w:rsid w:val="009F2767"/>
    <w:rsid w:val="009F344F"/>
    <w:rsid w:val="00A048A8"/>
    <w:rsid w:val="00A04F49"/>
    <w:rsid w:val="00A12C68"/>
    <w:rsid w:val="00A13E54"/>
    <w:rsid w:val="00A153E8"/>
    <w:rsid w:val="00A17F63"/>
    <w:rsid w:val="00A2143F"/>
    <w:rsid w:val="00A2193B"/>
    <w:rsid w:val="00A2351A"/>
    <w:rsid w:val="00A247B7"/>
    <w:rsid w:val="00A26190"/>
    <w:rsid w:val="00A264A9"/>
    <w:rsid w:val="00A27785"/>
    <w:rsid w:val="00A30187"/>
    <w:rsid w:val="00A31245"/>
    <w:rsid w:val="00A3448A"/>
    <w:rsid w:val="00A36297"/>
    <w:rsid w:val="00A37061"/>
    <w:rsid w:val="00A40CF4"/>
    <w:rsid w:val="00A41E2B"/>
    <w:rsid w:val="00A4448F"/>
    <w:rsid w:val="00A44C33"/>
    <w:rsid w:val="00A45B74"/>
    <w:rsid w:val="00A52E1D"/>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87AF8"/>
    <w:rsid w:val="00A91915"/>
    <w:rsid w:val="00A92424"/>
    <w:rsid w:val="00A92879"/>
    <w:rsid w:val="00A9442A"/>
    <w:rsid w:val="00A94D23"/>
    <w:rsid w:val="00A97999"/>
    <w:rsid w:val="00AA016F"/>
    <w:rsid w:val="00AA1ED6"/>
    <w:rsid w:val="00AA51D6"/>
    <w:rsid w:val="00AA5D4B"/>
    <w:rsid w:val="00AA632D"/>
    <w:rsid w:val="00AB0BC8"/>
    <w:rsid w:val="00AB11CA"/>
    <w:rsid w:val="00AB14D9"/>
    <w:rsid w:val="00AB44DA"/>
    <w:rsid w:val="00AB4AB8"/>
    <w:rsid w:val="00AB54D1"/>
    <w:rsid w:val="00AB655E"/>
    <w:rsid w:val="00AC007F"/>
    <w:rsid w:val="00AC2ECD"/>
    <w:rsid w:val="00AC3119"/>
    <w:rsid w:val="00AC35B8"/>
    <w:rsid w:val="00AC49FB"/>
    <w:rsid w:val="00AC5A10"/>
    <w:rsid w:val="00AC63DE"/>
    <w:rsid w:val="00AC6B37"/>
    <w:rsid w:val="00AD0AA3"/>
    <w:rsid w:val="00AD3F94"/>
    <w:rsid w:val="00AD4A5A"/>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0A4A"/>
    <w:rsid w:val="00B02AA9"/>
    <w:rsid w:val="00B02FA3"/>
    <w:rsid w:val="00B03EEA"/>
    <w:rsid w:val="00B04211"/>
    <w:rsid w:val="00B05084"/>
    <w:rsid w:val="00B11B1A"/>
    <w:rsid w:val="00B1308A"/>
    <w:rsid w:val="00B147AB"/>
    <w:rsid w:val="00B157F9"/>
    <w:rsid w:val="00B167F1"/>
    <w:rsid w:val="00B20256"/>
    <w:rsid w:val="00B20D09"/>
    <w:rsid w:val="00B225BA"/>
    <w:rsid w:val="00B23012"/>
    <w:rsid w:val="00B25A93"/>
    <w:rsid w:val="00B2763F"/>
    <w:rsid w:val="00B27AAC"/>
    <w:rsid w:val="00B30929"/>
    <w:rsid w:val="00B31D5B"/>
    <w:rsid w:val="00B372AA"/>
    <w:rsid w:val="00B40445"/>
    <w:rsid w:val="00B41888"/>
    <w:rsid w:val="00B42BDB"/>
    <w:rsid w:val="00B4408D"/>
    <w:rsid w:val="00B44F69"/>
    <w:rsid w:val="00B45A52"/>
    <w:rsid w:val="00B46175"/>
    <w:rsid w:val="00B52ED7"/>
    <w:rsid w:val="00B57AE8"/>
    <w:rsid w:val="00B60143"/>
    <w:rsid w:val="00B610D9"/>
    <w:rsid w:val="00B62AAA"/>
    <w:rsid w:val="00B664C7"/>
    <w:rsid w:val="00B7052C"/>
    <w:rsid w:val="00B72C6B"/>
    <w:rsid w:val="00B72EBB"/>
    <w:rsid w:val="00B739F6"/>
    <w:rsid w:val="00B76906"/>
    <w:rsid w:val="00B81A6C"/>
    <w:rsid w:val="00B83477"/>
    <w:rsid w:val="00B85524"/>
    <w:rsid w:val="00B85DE5"/>
    <w:rsid w:val="00B90F73"/>
    <w:rsid w:val="00B9199E"/>
    <w:rsid w:val="00B924C6"/>
    <w:rsid w:val="00B92605"/>
    <w:rsid w:val="00B93B59"/>
    <w:rsid w:val="00B9406A"/>
    <w:rsid w:val="00BA073B"/>
    <w:rsid w:val="00BA2280"/>
    <w:rsid w:val="00BA28E7"/>
    <w:rsid w:val="00BA2A08"/>
    <w:rsid w:val="00BA3DB5"/>
    <w:rsid w:val="00BA56D2"/>
    <w:rsid w:val="00BA76E0"/>
    <w:rsid w:val="00BB2A25"/>
    <w:rsid w:val="00BB51E9"/>
    <w:rsid w:val="00BC0DE2"/>
    <w:rsid w:val="00BC0FDC"/>
    <w:rsid w:val="00BC3053"/>
    <w:rsid w:val="00BC3653"/>
    <w:rsid w:val="00BC4D2E"/>
    <w:rsid w:val="00BC5252"/>
    <w:rsid w:val="00BC70EA"/>
    <w:rsid w:val="00BD48AC"/>
    <w:rsid w:val="00BD5F1A"/>
    <w:rsid w:val="00BE1234"/>
    <w:rsid w:val="00BE2971"/>
    <w:rsid w:val="00BE2FA6"/>
    <w:rsid w:val="00BE333F"/>
    <w:rsid w:val="00BE3709"/>
    <w:rsid w:val="00BE7406"/>
    <w:rsid w:val="00BE7603"/>
    <w:rsid w:val="00BF0D18"/>
    <w:rsid w:val="00BF3279"/>
    <w:rsid w:val="00BF59EE"/>
    <w:rsid w:val="00BF74C7"/>
    <w:rsid w:val="00C00276"/>
    <w:rsid w:val="00C00878"/>
    <w:rsid w:val="00C015F1"/>
    <w:rsid w:val="00C01F33"/>
    <w:rsid w:val="00C02CC6"/>
    <w:rsid w:val="00C040F7"/>
    <w:rsid w:val="00C041B0"/>
    <w:rsid w:val="00C044AB"/>
    <w:rsid w:val="00C05706"/>
    <w:rsid w:val="00C07377"/>
    <w:rsid w:val="00C10478"/>
    <w:rsid w:val="00C10C2E"/>
    <w:rsid w:val="00C12107"/>
    <w:rsid w:val="00C14D4B"/>
    <w:rsid w:val="00C1513C"/>
    <w:rsid w:val="00C154BB"/>
    <w:rsid w:val="00C15948"/>
    <w:rsid w:val="00C165B2"/>
    <w:rsid w:val="00C254F9"/>
    <w:rsid w:val="00C26FAA"/>
    <w:rsid w:val="00C279B5"/>
    <w:rsid w:val="00C27C45"/>
    <w:rsid w:val="00C3719D"/>
    <w:rsid w:val="00C37EC7"/>
    <w:rsid w:val="00C40D50"/>
    <w:rsid w:val="00C41CB3"/>
    <w:rsid w:val="00C435C7"/>
    <w:rsid w:val="00C45D21"/>
    <w:rsid w:val="00C47695"/>
    <w:rsid w:val="00C53013"/>
    <w:rsid w:val="00C54995"/>
    <w:rsid w:val="00C54D41"/>
    <w:rsid w:val="00C60783"/>
    <w:rsid w:val="00C60D9C"/>
    <w:rsid w:val="00C611E6"/>
    <w:rsid w:val="00C61447"/>
    <w:rsid w:val="00C64672"/>
    <w:rsid w:val="00C6587E"/>
    <w:rsid w:val="00C70697"/>
    <w:rsid w:val="00C71467"/>
    <w:rsid w:val="00C72EF4"/>
    <w:rsid w:val="00C740DE"/>
    <w:rsid w:val="00C75D2F"/>
    <w:rsid w:val="00C766E9"/>
    <w:rsid w:val="00C767BE"/>
    <w:rsid w:val="00C76963"/>
    <w:rsid w:val="00C76E3C"/>
    <w:rsid w:val="00C81568"/>
    <w:rsid w:val="00C82B5E"/>
    <w:rsid w:val="00C8446E"/>
    <w:rsid w:val="00C9027A"/>
    <w:rsid w:val="00C9068E"/>
    <w:rsid w:val="00C91288"/>
    <w:rsid w:val="00C91B05"/>
    <w:rsid w:val="00C93C4B"/>
    <w:rsid w:val="00C944AB"/>
    <w:rsid w:val="00C95B40"/>
    <w:rsid w:val="00C97F60"/>
    <w:rsid w:val="00CA1ED8"/>
    <w:rsid w:val="00CA513C"/>
    <w:rsid w:val="00CA5EB4"/>
    <w:rsid w:val="00CB05A9"/>
    <w:rsid w:val="00CB0889"/>
    <w:rsid w:val="00CB1382"/>
    <w:rsid w:val="00CB1C80"/>
    <w:rsid w:val="00CB1E20"/>
    <w:rsid w:val="00CB1F63"/>
    <w:rsid w:val="00CB6158"/>
    <w:rsid w:val="00CB7170"/>
    <w:rsid w:val="00CC040E"/>
    <w:rsid w:val="00CC111F"/>
    <w:rsid w:val="00CC1519"/>
    <w:rsid w:val="00CC2011"/>
    <w:rsid w:val="00CC3AC1"/>
    <w:rsid w:val="00CC3EA0"/>
    <w:rsid w:val="00CC52F4"/>
    <w:rsid w:val="00CC5BB5"/>
    <w:rsid w:val="00CC5C84"/>
    <w:rsid w:val="00CC6305"/>
    <w:rsid w:val="00CC7B45"/>
    <w:rsid w:val="00CD10D4"/>
    <w:rsid w:val="00CD1188"/>
    <w:rsid w:val="00CD2ED1"/>
    <w:rsid w:val="00CD337B"/>
    <w:rsid w:val="00CD3F90"/>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239A7"/>
    <w:rsid w:val="00D23F47"/>
    <w:rsid w:val="00D254ED"/>
    <w:rsid w:val="00D3005B"/>
    <w:rsid w:val="00D31642"/>
    <w:rsid w:val="00D36E71"/>
    <w:rsid w:val="00D37D87"/>
    <w:rsid w:val="00D40B33"/>
    <w:rsid w:val="00D418F2"/>
    <w:rsid w:val="00D4318F"/>
    <w:rsid w:val="00D438BF"/>
    <w:rsid w:val="00D440F8"/>
    <w:rsid w:val="00D44A43"/>
    <w:rsid w:val="00D468BC"/>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67F3"/>
    <w:rsid w:val="00D76DF3"/>
    <w:rsid w:val="00D77B1D"/>
    <w:rsid w:val="00D80015"/>
    <w:rsid w:val="00D8021F"/>
    <w:rsid w:val="00D80383"/>
    <w:rsid w:val="00D810E4"/>
    <w:rsid w:val="00D81C6F"/>
    <w:rsid w:val="00D823C6"/>
    <w:rsid w:val="00D82EFE"/>
    <w:rsid w:val="00D86A02"/>
    <w:rsid w:val="00D86CA3"/>
    <w:rsid w:val="00D871CE"/>
    <w:rsid w:val="00D90FF9"/>
    <w:rsid w:val="00D9196D"/>
    <w:rsid w:val="00D92982"/>
    <w:rsid w:val="00D9475E"/>
    <w:rsid w:val="00D9610F"/>
    <w:rsid w:val="00D97852"/>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545"/>
    <w:rsid w:val="00DC46E3"/>
    <w:rsid w:val="00DC53EF"/>
    <w:rsid w:val="00DD15A6"/>
    <w:rsid w:val="00DD7026"/>
    <w:rsid w:val="00DE1289"/>
    <w:rsid w:val="00DE3C86"/>
    <w:rsid w:val="00DE3FC8"/>
    <w:rsid w:val="00DE5608"/>
    <w:rsid w:val="00DE58D0"/>
    <w:rsid w:val="00DE654F"/>
    <w:rsid w:val="00DF0B6E"/>
    <w:rsid w:val="00DF15E0"/>
    <w:rsid w:val="00DF37A0"/>
    <w:rsid w:val="00E01840"/>
    <w:rsid w:val="00E07FCC"/>
    <w:rsid w:val="00E110E7"/>
    <w:rsid w:val="00E11B20"/>
    <w:rsid w:val="00E130B1"/>
    <w:rsid w:val="00E13151"/>
    <w:rsid w:val="00E16CE2"/>
    <w:rsid w:val="00E17FA2"/>
    <w:rsid w:val="00E22330"/>
    <w:rsid w:val="00E26621"/>
    <w:rsid w:val="00E27198"/>
    <w:rsid w:val="00E30B5A"/>
    <w:rsid w:val="00E3123D"/>
    <w:rsid w:val="00E31461"/>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502B"/>
    <w:rsid w:val="00E45524"/>
    <w:rsid w:val="00E461A8"/>
    <w:rsid w:val="00E46886"/>
    <w:rsid w:val="00E47AEF"/>
    <w:rsid w:val="00E53B75"/>
    <w:rsid w:val="00E54E3B"/>
    <w:rsid w:val="00E5553A"/>
    <w:rsid w:val="00E55B84"/>
    <w:rsid w:val="00E57565"/>
    <w:rsid w:val="00E61FA8"/>
    <w:rsid w:val="00E633B6"/>
    <w:rsid w:val="00E63838"/>
    <w:rsid w:val="00E64434"/>
    <w:rsid w:val="00E6510A"/>
    <w:rsid w:val="00E66A35"/>
    <w:rsid w:val="00E66C94"/>
    <w:rsid w:val="00E66F9D"/>
    <w:rsid w:val="00E67907"/>
    <w:rsid w:val="00E67C51"/>
    <w:rsid w:val="00E72EFC"/>
    <w:rsid w:val="00E73EC2"/>
    <w:rsid w:val="00E75374"/>
    <w:rsid w:val="00E758EC"/>
    <w:rsid w:val="00E773AC"/>
    <w:rsid w:val="00E82289"/>
    <w:rsid w:val="00E8234C"/>
    <w:rsid w:val="00E83AA9"/>
    <w:rsid w:val="00E854AF"/>
    <w:rsid w:val="00E85928"/>
    <w:rsid w:val="00E87822"/>
    <w:rsid w:val="00E90395"/>
    <w:rsid w:val="00E90D89"/>
    <w:rsid w:val="00E90E49"/>
    <w:rsid w:val="00E917F9"/>
    <w:rsid w:val="00E924C4"/>
    <w:rsid w:val="00E9291C"/>
    <w:rsid w:val="00E93AB8"/>
    <w:rsid w:val="00E93FFE"/>
    <w:rsid w:val="00E94F8A"/>
    <w:rsid w:val="00EA7A41"/>
    <w:rsid w:val="00EB077B"/>
    <w:rsid w:val="00EB1264"/>
    <w:rsid w:val="00EB4027"/>
    <w:rsid w:val="00EB4564"/>
    <w:rsid w:val="00EB45A4"/>
    <w:rsid w:val="00EB4EA2"/>
    <w:rsid w:val="00EB5EB4"/>
    <w:rsid w:val="00EB7897"/>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54B"/>
    <w:rsid w:val="00F30828"/>
    <w:rsid w:val="00F30DB9"/>
    <w:rsid w:val="00F313D6"/>
    <w:rsid w:val="00F33261"/>
    <w:rsid w:val="00F36417"/>
    <w:rsid w:val="00F40F0C"/>
    <w:rsid w:val="00F43740"/>
    <w:rsid w:val="00F4766C"/>
    <w:rsid w:val="00F507D1"/>
    <w:rsid w:val="00F519CE"/>
    <w:rsid w:val="00F51ADA"/>
    <w:rsid w:val="00F6038C"/>
    <w:rsid w:val="00F607C5"/>
    <w:rsid w:val="00F6092D"/>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782"/>
    <w:rsid w:val="00F92878"/>
    <w:rsid w:val="00F92917"/>
    <w:rsid w:val="00F93AA9"/>
    <w:rsid w:val="00F9437D"/>
    <w:rsid w:val="00F96985"/>
    <w:rsid w:val="00F97838"/>
    <w:rsid w:val="00FA2BB3"/>
    <w:rsid w:val="00FA45A3"/>
    <w:rsid w:val="00FA69C3"/>
    <w:rsid w:val="00FB3043"/>
    <w:rsid w:val="00FB4C80"/>
    <w:rsid w:val="00FB5528"/>
    <w:rsid w:val="00FB6966"/>
    <w:rsid w:val="00FB6A6A"/>
    <w:rsid w:val="00FC4AD0"/>
    <w:rsid w:val="00FC53CA"/>
    <w:rsid w:val="00FC6653"/>
    <w:rsid w:val="00FC6897"/>
    <w:rsid w:val="00FC7429"/>
    <w:rsid w:val="00FC798B"/>
    <w:rsid w:val="00FD07F6"/>
    <w:rsid w:val="00FD1EC8"/>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qFormat/>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qFormat/>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5NUHHDQN7SK2-1476151046-35526</_dlc_DocId>
    <_dlc_DocIdUrl xmlns="f166a696-7b5b-4ccd-9f0c-ffde0cceec81">
      <Url>https://ericsson.sharepoint.com/sites/star/_layouts/15/DocIdRedir.aspx?ID=5NUHHDQN7SK2-1476151046-35526</Url>
      <Description>5NUHHDQN7SK2-1476151046-35526</Description>
    </_dlc_DocIdUrl>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2126ADE6-EEF6-4B52-AEE2-CC33B6B86FB0}">
  <ds:schemaRefs>
    <ds:schemaRef ds:uri="http://schemas.microsoft.com/office/infopath/2007/PartnerControls"/>
    <ds:schemaRef ds:uri="611109f9-ed58-4498-a270-1fb2086a5321"/>
    <ds:schemaRef ds:uri="http://www.w3.org/XML/1998/namespace"/>
    <ds:schemaRef ds:uri="http://purl.org/dc/dcmitype/"/>
    <ds:schemaRef ds:uri="http://schemas.microsoft.com/office/2006/metadata/properties"/>
    <ds:schemaRef ds:uri="d8762117-8292-4133-b1c7-eab5c6487cfd"/>
    <ds:schemaRef ds:uri="http://schemas.microsoft.com/office/2006/documentManagement/types"/>
    <ds:schemaRef ds:uri="http://purl.org/dc/elements/1.1/"/>
    <ds:schemaRef ds:uri="http://schemas.openxmlformats.org/package/2006/metadata/core-properties"/>
    <ds:schemaRef ds:uri="http://schemas.microsoft.com/sharepoint/v4"/>
    <ds:schemaRef ds:uri="f166a696-7b5b-4ccd-9f0c-ffde0cceec81"/>
    <ds:schemaRef ds:uri="http://purl.org/dc/terms/"/>
  </ds:schemaRefs>
</ds:datastoreItem>
</file>

<file path=customXml/itemProps5.xml><?xml version="1.0" encoding="utf-8"?>
<ds:datastoreItem xmlns:ds="http://schemas.openxmlformats.org/officeDocument/2006/customXml" ds:itemID="{C4A710D7-C92A-4A3B-A90F-839D9D399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A5F77A-1732-4DB5-BA36-B02183CF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56</TotalTime>
  <Pages>3</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10</cp:revision>
  <cp:lastPrinted>2008-01-31T06:09:00Z</cp:lastPrinted>
  <dcterms:created xsi:type="dcterms:W3CDTF">2018-11-01T13:37:00Z</dcterms:created>
  <dcterms:modified xsi:type="dcterms:W3CDTF">2018-11-01T16:42:00Z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4af89a47-9128-4aeb-8cf7-49fba18ef565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